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074" w:rsidRDefault="00737074" w:rsidP="00737074">
      <w:pPr>
        <w:tabs>
          <w:tab w:val="left" w:pos="-3261"/>
          <w:tab w:val="left" w:pos="-3119"/>
          <w:tab w:val="left" w:pos="0"/>
        </w:tabs>
        <w:autoSpaceDE w:val="0"/>
        <w:autoSpaceDN w:val="0"/>
        <w:adjustRightInd w:val="0"/>
        <w:spacing w:line="276" w:lineRule="auto"/>
        <w:ind w:firstLine="709"/>
        <w:jc w:val="right"/>
        <w:rPr>
          <w:rFonts w:eastAsia="Calibri"/>
          <w:lang w:eastAsia="en-US"/>
        </w:rPr>
      </w:pPr>
      <w:r>
        <w:rPr>
          <w:rFonts w:eastAsia="Calibri"/>
          <w:lang w:eastAsia="en-US"/>
        </w:rPr>
        <w:t xml:space="preserve">Приложение 2 </w:t>
      </w:r>
    </w:p>
    <w:p w:rsidR="00737074" w:rsidRPr="006B5B2A" w:rsidRDefault="00737074" w:rsidP="00737074">
      <w:pPr>
        <w:tabs>
          <w:tab w:val="left" w:pos="-3261"/>
          <w:tab w:val="left" w:pos="-3119"/>
          <w:tab w:val="left" w:pos="0"/>
        </w:tabs>
        <w:autoSpaceDE w:val="0"/>
        <w:autoSpaceDN w:val="0"/>
        <w:adjustRightInd w:val="0"/>
        <w:spacing w:line="276" w:lineRule="auto"/>
        <w:ind w:firstLine="709"/>
        <w:jc w:val="right"/>
        <w:rPr>
          <w:rFonts w:eastAsia="Calibri"/>
          <w:lang w:eastAsia="en-US"/>
        </w:rPr>
      </w:pPr>
      <w:r>
        <w:rPr>
          <w:rFonts w:eastAsia="Calibri"/>
          <w:lang w:eastAsia="en-US"/>
        </w:rPr>
        <w:t xml:space="preserve">к протоколу № 19 от 07.12.2015г. </w:t>
      </w:r>
    </w:p>
    <w:p w:rsidR="00737074" w:rsidRDefault="00737074" w:rsidP="007746B9">
      <w:pPr>
        <w:ind w:left="0"/>
        <w:jc w:val="center"/>
        <w:rPr>
          <w:b/>
          <w:sz w:val="24"/>
          <w:szCs w:val="24"/>
        </w:rPr>
      </w:pPr>
    </w:p>
    <w:p w:rsidR="00B54BC1" w:rsidRPr="00435FD8" w:rsidRDefault="00B54BC1" w:rsidP="007746B9">
      <w:pPr>
        <w:ind w:left="0"/>
        <w:jc w:val="center"/>
        <w:rPr>
          <w:b/>
          <w:sz w:val="24"/>
          <w:szCs w:val="24"/>
        </w:rPr>
      </w:pPr>
      <w:r w:rsidRPr="00435FD8">
        <w:rPr>
          <w:b/>
          <w:sz w:val="24"/>
          <w:szCs w:val="24"/>
        </w:rPr>
        <w:t>ПОРЯДОК</w:t>
      </w:r>
    </w:p>
    <w:p w:rsidR="00B54BC1" w:rsidRPr="00435FD8" w:rsidRDefault="00B54BC1" w:rsidP="0038091A">
      <w:pPr>
        <w:ind w:left="0" w:firstLine="720"/>
        <w:jc w:val="center"/>
        <w:rPr>
          <w:b/>
          <w:bCs/>
          <w:sz w:val="24"/>
        </w:rPr>
      </w:pPr>
      <w:r w:rsidRPr="00435FD8">
        <w:rPr>
          <w:b/>
          <w:bCs/>
          <w:sz w:val="24"/>
          <w:szCs w:val="24"/>
        </w:rPr>
        <w:t xml:space="preserve">расходования в Волгоградской области в 2015 году средств нормированного страхового запаса Федерального фонда обязательного медицинского страхования </w:t>
      </w:r>
      <w:r w:rsidRPr="00435FD8">
        <w:rPr>
          <w:b/>
          <w:bCs/>
          <w:sz w:val="24"/>
        </w:rPr>
        <w:t xml:space="preserve">на дополнительное финансовое обеспечение территориальных программ обязательного медицинского страхования </w:t>
      </w:r>
    </w:p>
    <w:p w:rsidR="00B54BC1" w:rsidRPr="00435FD8" w:rsidRDefault="00B54BC1" w:rsidP="007746B9">
      <w:pPr>
        <w:ind w:left="0"/>
        <w:jc w:val="center"/>
        <w:rPr>
          <w:sz w:val="24"/>
          <w:szCs w:val="24"/>
        </w:rPr>
      </w:pPr>
    </w:p>
    <w:p w:rsidR="00B54BC1" w:rsidRPr="00435FD8" w:rsidRDefault="00B54BC1" w:rsidP="0038091A">
      <w:pPr>
        <w:ind w:left="0"/>
        <w:jc w:val="both"/>
        <w:rPr>
          <w:sz w:val="24"/>
          <w:szCs w:val="24"/>
        </w:rPr>
      </w:pPr>
    </w:p>
    <w:p w:rsidR="00B54BC1" w:rsidRPr="00435FD8" w:rsidRDefault="00B54BC1" w:rsidP="0038091A">
      <w:pPr>
        <w:pStyle w:val="ConsPlusNormal"/>
        <w:ind w:left="0" w:firstLine="540"/>
        <w:jc w:val="both"/>
        <w:rPr>
          <w:rFonts w:ascii="Times New Roman" w:hAnsi="Times New Roman" w:cs="Times New Roman"/>
          <w:sz w:val="24"/>
          <w:szCs w:val="24"/>
        </w:rPr>
      </w:pPr>
      <w:r w:rsidRPr="00435FD8">
        <w:rPr>
          <w:rFonts w:ascii="Times New Roman" w:hAnsi="Times New Roman" w:cs="Times New Roman"/>
          <w:sz w:val="24"/>
          <w:szCs w:val="24"/>
        </w:rPr>
        <w:t xml:space="preserve">Настоящий Порядок расходования в Волгоградской области средств нормированного страхового запаса Федерального фонда обязательного медицинского страхования на дополнительное финансовое обеспечение территориальных программ обязательного медицинского страхования  (далее – Порядок) разработан в соответствии с Федеральным законом от 29.11.2010 № 326-ФЗ «Об обязательном медицинском страховании в Российской Федерации», приказом Минздравсоцразвития РФ от 28.02.2011 г. N 158н «Об утверждении Правил обязательного медицинского страхования», приказом Минздравсоцразвития РФ от 09.09.2011 г. N 1030н «Об утверждении </w:t>
      </w:r>
      <w:hyperlink r:id="rId7" w:history="1">
        <w:r w:rsidRPr="00435FD8">
          <w:rPr>
            <w:rFonts w:ascii="Times New Roman" w:hAnsi="Times New Roman" w:cs="Times New Roman"/>
            <w:sz w:val="24"/>
            <w:szCs w:val="24"/>
          </w:rPr>
          <w:t>формы</w:t>
        </w:r>
      </w:hyperlink>
      <w:r w:rsidRPr="00435FD8">
        <w:rPr>
          <w:rFonts w:ascii="Times New Roman" w:hAnsi="Times New Roman" w:cs="Times New Roman"/>
          <w:sz w:val="24"/>
          <w:szCs w:val="24"/>
        </w:rPr>
        <w:t xml:space="preserve"> типового договора о финансовом обеспечении обязательного медицинского страхования», приказом Минздравсоцразвития РФ от 24.12.2012 г. N 1355н «Об утверждении </w:t>
      </w:r>
      <w:hyperlink r:id="rId8" w:history="1">
        <w:r w:rsidRPr="00435FD8">
          <w:rPr>
            <w:rFonts w:ascii="Times New Roman" w:hAnsi="Times New Roman" w:cs="Times New Roman"/>
            <w:sz w:val="24"/>
            <w:szCs w:val="24"/>
          </w:rPr>
          <w:t>формы</w:t>
        </w:r>
      </w:hyperlink>
      <w:r w:rsidRPr="00435FD8">
        <w:rPr>
          <w:rFonts w:ascii="Times New Roman" w:hAnsi="Times New Roman" w:cs="Times New Roman"/>
          <w:sz w:val="24"/>
          <w:szCs w:val="24"/>
        </w:rPr>
        <w:t xml:space="preserve"> типового договора на оказание и оплату медицинской помощи по обязательному медицинскому страхованию» и </w:t>
      </w:r>
      <w:hyperlink r:id="rId9" w:history="1">
        <w:r w:rsidRPr="00435FD8">
          <w:rPr>
            <w:rFonts w:ascii="Times New Roman" w:hAnsi="Times New Roman" w:cs="Times New Roman"/>
            <w:sz w:val="24"/>
            <w:szCs w:val="24"/>
          </w:rPr>
          <w:t>Методическими указания</w:t>
        </w:r>
      </w:hyperlink>
      <w:r w:rsidRPr="00435FD8">
        <w:rPr>
          <w:rFonts w:ascii="Times New Roman" w:hAnsi="Times New Roman" w:cs="Times New Roman"/>
          <w:sz w:val="24"/>
          <w:szCs w:val="24"/>
        </w:rPr>
        <w:t>ми ФФОМС по представлению информации в сфере обязательного медицинского страхования от 30 декабря 2011 года № 9161/30-1/и.</w:t>
      </w:r>
    </w:p>
    <w:p w:rsidR="00B54BC1" w:rsidRPr="00435FD8" w:rsidRDefault="00B54BC1" w:rsidP="007746B9">
      <w:pPr>
        <w:ind w:left="0" w:firstLine="720"/>
        <w:jc w:val="both"/>
        <w:rPr>
          <w:sz w:val="24"/>
          <w:szCs w:val="24"/>
        </w:rPr>
      </w:pPr>
      <w:r w:rsidRPr="00435FD8">
        <w:rPr>
          <w:sz w:val="24"/>
          <w:szCs w:val="24"/>
        </w:rPr>
        <w:t xml:space="preserve">Порядок разработан с целью реализации постановления Правительства Российской Федерации от 17.11.2015 г. № 1246 «О порядке направления в 2015 году средств нормированного страхового запаса Федерального фонда обязательного медицинского страхования на увеличение иных межбюджетных трансфертов на финансовое обеспечение оказания гражданам Российской Федерации высокотехнологичной медицинской помощи, не включенной в базовую программу обязательного медицинского страхования, и на дополнительное финансовое обеспечение территориальных программ обязательного медицинского страхования (в связи с изменением курсов валют при приобретении импортных лекарственных средств, медицинских изделий и расходных материалов, медицинского инструментария, реактивов и химикатов)». </w:t>
      </w:r>
    </w:p>
    <w:p w:rsidR="00B54BC1" w:rsidRPr="00435FD8" w:rsidRDefault="00B54BC1" w:rsidP="005E5148">
      <w:pPr>
        <w:ind w:left="0" w:firstLine="720"/>
        <w:jc w:val="both"/>
        <w:rPr>
          <w:sz w:val="24"/>
          <w:szCs w:val="24"/>
        </w:rPr>
      </w:pPr>
      <w:r w:rsidRPr="00435FD8">
        <w:rPr>
          <w:sz w:val="24"/>
          <w:szCs w:val="24"/>
        </w:rPr>
        <w:t xml:space="preserve">Средства нормированного страхового запаса Федерального фонда обязательного медицинского страхования (далее - НСЗ ФФОМС), поступившие на дополнительное финансовое обеспечение территориальных программ обязательного медицинского страхования,  направляются в страховые медицинские организации в составе дифференцированных подушевых нормативов за ноябрь 2015 года в соответствии </w:t>
      </w:r>
      <w:r w:rsidRPr="00435FD8">
        <w:rPr>
          <w:sz w:val="24"/>
          <w:szCs w:val="24"/>
          <w:lang w:val="en-US"/>
        </w:rPr>
        <w:t>c</w:t>
      </w:r>
      <w:r w:rsidRPr="00435FD8">
        <w:rPr>
          <w:sz w:val="24"/>
          <w:szCs w:val="24"/>
        </w:rPr>
        <w:t xml:space="preserve"> разделом </w:t>
      </w:r>
      <w:r w:rsidRPr="00435FD8">
        <w:rPr>
          <w:sz w:val="24"/>
          <w:szCs w:val="24"/>
          <w:lang w:val="en-US"/>
        </w:rPr>
        <w:t>VIII</w:t>
      </w:r>
      <w:r w:rsidRPr="00435FD8">
        <w:rPr>
          <w:sz w:val="24"/>
          <w:szCs w:val="24"/>
        </w:rPr>
        <w:t xml:space="preserve"> Правил обязательного медицинского страхования, утвержденных приказом Минздравсоцразвития РФ от 28.02.2011г. № 158н «Об утверждении Правил обязательного медицинского страхования».</w:t>
      </w:r>
    </w:p>
    <w:p w:rsidR="00B54BC1" w:rsidRPr="00435FD8" w:rsidRDefault="00B54BC1" w:rsidP="005E5148">
      <w:pPr>
        <w:widowControl w:val="0"/>
        <w:autoSpaceDE w:val="0"/>
        <w:autoSpaceDN w:val="0"/>
        <w:adjustRightInd w:val="0"/>
        <w:ind w:left="0" w:firstLine="540"/>
        <w:jc w:val="both"/>
        <w:rPr>
          <w:sz w:val="24"/>
          <w:szCs w:val="24"/>
        </w:rPr>
      </w:pPr>
      <w:r w:rsidRPr="00435FD8">
        <w:rPr>
          <w:sz w:val="24"/>
          <w:szCs w:val="24"/>
        </w:rPr>
        <w:t>Территориальный фонд ведет учет расходования целевых средств на оплату медицинской помощи каждой страховой медицинской организацией.</w:t>
      </w:r>
    </w:p>
    <w:p w:rsidR="00B54BC1" w:rsidRPr="00435FD8" w:rsidRDefault="00B54BC1" w:rsidP="008E2A58">
      <w:pPr>
        <w:pStyle w:val="ConsPlusNormal"/>
        <w:ind w:left="0" w:firstLine="540"/>
        <w:jc w:val="both"/>
        <w:rPr>
          <w:rFonts w:ascii="Times New Roman" w:hAnsi="Times New Roman" w:cs="Times New Roman"/>
          <w:sz w:val="24"/>
          <w:szCs w:val="24"/>
        </w:rPr>
      </w:pPr>
      <w:r w:rsidRPr="00435FD8">
        <w:rPr>
          <w:rFonts w:ascii="Times New Roman" w:hAnsi="Times New Roman" w:cs="Times New Roman"/>
          <w:sz w:val="24"/>
          <w:szCs w:val="24"/>
        </w:rPr>
        <w:t xml:space="preserve">Расходование средств НСЗ ФФОМС на дополнительное финансовое обеспечение территориальных программ обязательного медицинского страхования осуществляется в соответствии с разъяснениями ФФОМС от 01.12.2015 г. № 7515/21-2/и на выполнение территориальных программ в целях увеличения тарифов на оплату медицинской помощи по обязательному медицинскому страхованию в части расходов на приобретение лекарственных средств, медицинских изделий и расходных материалов, медицинского инструментария, реактивов и химикатов при заболеваниях и состояниях, указанных в </w:t>
      </w:r>
      <w:hyperlink r:id="rId10" w:history="1">
        <w:r w:rsidRPr="00435FD8">
          <w:rPr>
            <w:rFonts w:ascii="Times New Roman" w:hAnsi="Times New Roman" w:cs="Times New Roman"/>
            <w:sz w:val="24"/>
            <w:szCs w:val="24"/>
          </w:rPr>
          <w:t>разделе III</w:t>
        </w:r>
      </w:hyperlink>
      <w:r w:rsidRPr="00435FD8">
        <w:rPr>
          <w:rFonts w:ascii="Times New Roman" w:hAnsi="Times New Roman" w:cs="Times New Roman"/>
          <w:sz w:val="24"/>
          <w:szCs w:val="24"/>
        </w:rPr>
        <w:t xml:space="preserve"> Постановления Правительства  Российской Федерации от 28.11.2014г.  №1273 «О Программе государственных гарантий бесплатного оказания гражданам медицинской помощи на 2015 год и на плановый период 2016 и 2017 годов» (далее-Программа), за исключением заболеваний, передаваемых </w:t>
      </w:r>
      <w:r w:rsidRPr="00435FD8">
        <w:rPr>
          <w:rFonts w:ascii="Times New Roman" w:hAnsi="Times New Roman" w:cs="Times New Roman"/>
          <w:sz w:val="24"/>
          <w:szCs w:val="24"/>
        </w:rPr>
        <w:lastRenderedPageBreak/>
        <w:t>половым путем, туберкулеза, ВИЧ-инфекции и синдрома приобретенного иммунодефицита, психических расстройств и расстройств поведения и на оплату</w:t>
      </w:r>
      <w:r w:rsidRPr="00435FD8">
        <w:rPr>
          <w:rFonts w:ascii="Times New Roman" w:hAnsi="Times New Roman" w:cs="Times New Roman"/>
          <w:sz w:val="24"/>
          <w:szCs w:val="24"/>
          <w:lang w:eastAsia="en-US"/>
        </w:rPr>
        <w:t xml:space="preserve"> высокотехнологичной медицинской помощи, в соответствии с разделом I Приложения к Программе. </w:t>
      </w:r>
    </w:p>
    <w:p w:rsidR="00B54BC1" w:rsidRPr="00435FD8" w:rsidRDefault="00B54BC1" w:rsidP="007746B9">
      <w:pPr>
        <w:ind w:left="0" w:firstLine="720"/>
        <w:jc w:val="center"/>
        <w:rPr>
          <w:sz w:val="24"/>
          <w:szCs w:val="24"/>
        </w:rPr>
      </w:pPr>
    </w:p>
    <w:p w:rsidR="00B54BC1" w:rsidRPr="00435FD8" w:rsidRDefault="00B54BC1" w:rsidP="00AB21F2">
      <w:pPr>
        <w:ind w:left="0" w:firstLine="720"/>
        <w:jc w:val="both"/>
        <w:rPr>
          <w:sz w:val="24"/>
        </w:rPr>
      </w:pPr>
      <w:r w:rsidRPr="00435FD8">
        <w:rPr>
          <w:sz w:val="24"/>
        </w:rPr>
        <w:t xml:space="preserve">Расчеты по увеличению тарифов осуществляются «ТФОМС Волгоградской области» по </w:t>
      </w:r>
      <w:r w:rsidRPr="00435FD8">
        <w:rPr>
          <w:sz w:val="24"/>
          <w:szCs w:val="24"/>
          <w:lang w:eastAsia="en-US"/>
        </w:rPr>
        <w:t>тарифам КСГ на оплату специализированной медицинской помощи и тарифам законченных случаев оказания высокотехнологичной медицинской помощи</w:t>
      </w:r>
      <w:r w:rsidRPr="00435FD8">
        <w:rPr>
          <w:sz w:val="24"/>
        </w:rPr>
        <w:t xml:space="preserve"> в условиях круглосуточного стационара по случаям лечения за отчетный период ноябрь 2015 </w:t>
      </w:r>
      <w:r w:rsidRPr="00B30B30">
        <w:rPr>
          <w:sz w:val="24"/>
        </w:rPr>
        <w:t>и утвер</w:t>
      </w:r>
      <w:r w:rsidRPr="00B30B30">
        <w:rPr>
          <w:sz w:val="24"/>
          <w:szCs w:val="24"/>
        </w:rPr>
        <w:t>ждаются Комиссией по разработке территориальной программы обязательного медицинского страхования в Волгоградской области.</w:t>
      </w:r>
    </w:p>
    <w:p w:rsidR="00B54BC1" w:rsidRPr="00435FD8" w:rsidRDefault="00B54BC1" w:rsidP="007746B9">
      <w:pPr>
        <w:ind w:left="0" w:firstLine="720"/>
        <w:jc w:val="both"/>
        <w:rPr>
          <w:sz w:val="24"/>
          <w:szCs w:val="24"/>
        </w:rPr>
      </w:pPr>
      <w:r w:rsidRPr="00435FD8">
        <w:rPr>
          <w:sz w:val="24"/>
          <w:szCs w:val="24"/>
        </w:rPr>
        <w:t xml:space="preserve">Медицинские организации, которые используют </w:t>
      </w:r>
      <w:r w:rsidRPr="00435FD8">
        <w:rPr>
          <w:sz w:val="24"/>
          <w:szCs w:val="24"/>
          <w:lang w:eastAsia="en-US"/>
        </w:rPr>
        <w:t>тарифы КСГ на оплату специализированной медицинской помощи и тарифы законченных случаев оказания высокотехнологичной медицинской помощи</w:t>
      </w:r>
      <w:r w:rsidRPr="00435FD8">
        <w:rPr>
          <w:sz w:val="24"/>
        </w:rPr>
        <w:t xml:space="preserve"> в условиях круглосуточного стационара</w:t>
      </w:r>
      <w:r w:rsidRPr="00435FD8">
        <w:rPr>
          <w:sz w:val="24"/>
          <w:szCs w:val="24"/>
        </w:rPr>
        <w:t xml:space="preserve"> перевыставляют  счета (после получения актов контроля) </w:t>
      </w:r>
      <w:r w:rsidRPr="00435FD8">
        <w:rPr>
          <w:sz w:val="24"/>
          <w:szCs w:val="24"/>
          <w:u w:val="single"/>
        </w:rPr>
        <w:t>по увеличенным</w:t>
      </w:r>
      <w:r w:rsidRPr="00435FD8">
        <w:rPr>
          <w:sz w:val="24"/>
          <w:szCs w:val="24"/>
        </w:rPr>
        <w:t xml:space="preserve"> </w:t>
      </w:r>
      <w:r w:rsidRPr="00435FD8">
        <w:rPr>
          <w:sz w:val="24"/>
          <w:szCs w:val="24"/>
          <w:lang w:eastAsia="en-US"/>
        </w:rPr>
        <w:t>тарифам КСГ на оплату специализированной медицинской помощи и тарифам законченных случаев оказания высокотехнологичной медицинской помощи</w:t>
      </w:r>
      <w:r w:rsidRPr="00435FD8">
        <w:rPr>
          <w:sz w:val="24"/>
        </w:rPr>
        <w:t xml:space="preserve"> в условиях круглосуточного стационара по случаям лечения за отчетный период ноябрь 2015</w:t>
      </w:r>
      <w:r w:rsidRPr="00435FD8">
        <w:rPr>
          <w:sz w:val="24"/>
          <w:szCs w:val="24"/>
        </w:rPr>
        <w:t>.</w:t>
      </w:r>
    </w:p>
    <w:p w:rsidR="00B54BC1" w:rsidRPr="00435FD8" w:rsidRDefault="00B54BC1" w:rsidP="007746B9">
      <w:pPr>
        <w:widowControl w:val="0"/>
        <w:autoSpaceDE w:val="0"/>
        <w:autoSpaceDN w:val="0"/>
        <w:adjustRightInd w:val="0"/>
        <w:ind w:left="0" w:firstLine="540"/>
        <w:jc w:val="both"/>
        <w:rPr>
          <w:sz w:val="24"/>
          <w:szCs w:val="24"/>
        </w:rPr>
      </w:pPr>
      <w:r w:rsidRPr="00435FD8">
        <w:rPr>
          <w:sz w:val="24"/>
          <w:szCs w:val="24"/>
        </w:rPr>
        <w:t xml:space="preserve">Оплата </w:t>
      </w:r>
      <w:r w:rsidRPr="00435FD8">
        <w:rPr>
          <w:sz w:val="24"/>
        </w:rPr>
        <w:t>специализированной, в том числе высокотехнологичной медицинской помощи, в условиях круглосуточного стационара</w:t>
      </w:r>
      <w:r w:rsidRPr="00435FD8">
        <w:rPr>
          <w:sz w:val="24"/>
          <w:szCs w:val="24"/>
        </w:rPr>
        <w:t xml:space="preserve"> за счет средств НСЗ ФФОМС на дополнительное финансовое обеспечение территориальных программ обязательного медицинского страхования, осуществляется при проведении окончательного расчета за ноябрь 2015 года.</w:t>
      </w:r>
    </w:p>
    <w:p w:rsidR="00B54BC1" w:rsidRPr="00435FD8" w:rsidRDefault="00B54BC1" w:rsidP="009B40FD">
      <w:pPr>
        <w:ind w:left="0" w:firstLine="720"/>
        <w:jc w:val="both"/>
        <w:rPr>
          <w:sz w:val="24"/>
          <w:szCs w:val="24"/>
        </w:rPr>
      </w:pPr>
      <w:r w:rsidRPr="00435FD8">
        <w:rPr>
          <w:sz w:val="24"/>
          <w:szCs w:val="24"/>
        </w:rPr>
        <w:t xml:space="preserve">Страховые медицинские организации (далее-СМО) в заявку на получение целевых средств на оплату счетов за оказанную медицинскую помощь для проведения окончательного расчета с медицинскими организациями на ноябрь </w:t>
      </w:r>
      <w:smartTag w:uri="urn:schemas-microsoft-com:office:smarttags" w:element="metricconverter">
        <w:smartTagPr>
          <w:attr w:name="ProductID" w:val="2015 г"/>
        </w:smartTagPr>
        <w:r w:rsidRPr="00435FD8">
          <w:rPr>
            <w:sz w:val="24"/>
            <w:szCs w:val="24"/>
          </w:rPr>
          <w:t>2015 г</w:t>
        </w:r>
      </w:smartTag>
      <w:r w:rsidRPr="00435FD8">
        <w:rPr>
          <w:sz w:val="24"/>
          <w:szCs w:val="24"/>
        </w:rPr>
        <w:t>. включают весь объем средств для оплаты медицинской помощи за ноябрь 2015,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(с учетом средств НСЗ ФФОМС на дополнительное финансовое обеспечение территориальных программ обязательного медицинского страхования).</w:t>
      </w:r>
    </w:p>
    <w:p w:rsidR="00B54BC1" w:rsidRPr="00435FD8" w:rsidRDefault="00B54BC1" w:rsidP="007746B9">
      <w:pPr>
        <w:widowControl w:val="0"/>
        <w:autoSpaceDE w:val="0"/>
        <w:autoSpaceDN w:val="0"/>
        <w:adjustRightInd w:val="0"/>
        <w:ind w:left="0" w:firstLine="540"/>
        <w:jc w:val="both"/>
        <w:rPr>
          <w:sz w:val="24"/>
          <w:szCs w:val="24"/>
        </w:rPr>
      </w:pPr>
      <w:r w:rsidRPr="00435FD8">
        <w:rPr>
          <w:sz w:val="24"/>
          <w:szCs w:val="24"/>
        </w:rPr>
        <w:t xml:space="preserve">   СМО наряду с заявкой на получение целевых средств на оплату счетов за оказанную медицинскую помощь для проведения окончательного расчета с медицинскими организациями на ноябрь </w:t>
      </w:r>
      <w:smartTag w:uri="urn:schemas-microsoft-com:office:smarttags" w:element="metricconverter">
        <w:smartTagPr>
          <w:attr w:name="ProductID" w:val="2015 г"/>
        </w:smartTagPr>
        <w:r w:rsidRPr="00435FD8">
          <w:rPr>
            <w:sz w:val="24"/>
            <w:szCs w:val="24"/>
          </w:rPr>
          <w:t>2015 г</w:t>
        </w:r>
      </w:smartTag>
      <w:r w:rsidRPr="00435FD8">
        <w:rPr>
          <w:sz w:val="24"/>
          <w:szCs w:val="24"/>
        </w:rPr>
        <w:t>. формируют дополнительную заявку  на получение целевых средств на оплату счетов за оказанную за отчетный период ноябрь 2015  специализированную, в том числе высокотехнологичную, медицинскую помощь из средств НСЗ ФФОМС на дополнительное финансовое обеспечение территориальных программ обязательного медицинского страхования.</w:t>
      </w:r>
    </w:p>
    <w:p w:rsidR="00B54BC1" w:rsidRPr="00435FD8" w:rsidRDefault="00B54BC1" w:rsidP="007746B9">
      <w:pPr>
        <w:spacing w:before="120"/>
        <w:ind w:left="0" w:firstLine="720"/>
        <w:jc w:val="both"/>
        <w:rPr>
          <w:sz w:val="24"/>
          <w:szCs w:val="24"/>
        </w:rPr>
      </w:pPr>
      <w:r w:rsidRPr="00435FD8">
        <w:rPr>
          <w:sz w:val="24"/>
          <w:szCs w:val="24"/>
        </w:rPr>
        <w:t xml:space="preserve">Планово-экономический отдел «ТФОМС Волгоградской области»  на основании вышеназванных  заявок от СМО готовит для бухгалтерии «ТФОМС Волгоградской области» распоряжение на перечисление денежных средств на оплату медицинской помощи с выделением суммы из НСЗ ФФОМС, предназначенной на дополнительное финансовое обеспечение территориальных программ обязательного медицинского страхования. </w:t>
      </w:r>
    </w:p>
    <w:p w:rsidR="00B54BC1" w:rsidRPr="00435FD8" w:rsidRDefault="00B54BC1" w:rsidP="00936941">
      <w:pPr>
        <w:spacing w:before="120"/>
        <w:ind w:left="0" w:firstLine="720"/>
        <w:jc w:val="both"/>
        <w:rPr>
          <w:sz w:val="24"/>
          <w:szCs w:val="24"/>
        </w:rPr>
      </w:pPr>
      <w:r w:rsidRPr="00435FD8">
        <w:rPr>
          <w:sz w:val="24"/>
          <w:szCs w:val="24"/>
        </w:rPr>
        <w:t xml:space="preserve">Распоряжение на перечисление денежных средств из НСЗ ТФОМС, утверждается директором «ТФОМС Волгоградской области». Бухгалтерия «ТФОМС Волгоградской области» на основании распоряжения направляет целевые средства в СМО отдельными платежными поручениями в течение трех рабочих дней со дня получения от СМО заявок на получение средств на оплату счетов. </w:t>
      </w:r>
    </w:p>
    <w:p w:rsidR="00B54BC1" w:rsidRPr="00435FD8" w:rsidRDefault="00B54BC1" w:rsidP="007746B9">
      <w:pPr>
        <w:spacing w:before="120"/>
        <w:ind w:left="0" w:firstLine="720"/>
        <w:jc w:val="both"/>
        <w:rPr>
          <w:sz w:val="24"/>
          <w:szCs w:val="24"/>
        </w:rPr>
      </w:pPr>
      <w:r w:rsidRPr="00435FD8">
        <w:rPr>
          <w:sz w:val="24"/>
          <w:szCs w:val="24"/>
        </w:rPr>
        <w:t xml:space="preserve">СМО направляют поступившие средства в медицинские организации, оказывавшие в ноябре 2015 года специализированную, в том числе высокотехнологичную, медицинскую помощь,  в течение трех рабочих дней после получения средств от «ТФОМС Волгоградской области». При перечислении средств НСЗ ФФОМС в медицинские организации  на оплату специализированной, в том числе высокотехнологичной, медицинской помощи в назначении платежа рекомендуется указывать: «Дополнительное финансовое обеспечение расходов на </w:t>
      </w:r>
      <w:r w:rsidRPr="00435FD8">
        <w:rPr>
          <w:sz w:val="24"/>
          <w:szCs w:val="24"/>
        </w:rPr>
        <w:lastRenderedPageBreak/>
        <w:t>лекарственные средства из  НСЗ ФФОМС согласно договору на оказание и оплату медицинской помощи по ОМС».</w:t>
      </w:r>
    </w:p>
    <w:p w:rsidR="00B54BC1" w:rsidRPr="00435FD8" w:rsidRDefault="00B54BC1" w:rsidP="00E91FAD">
      <w:pPr>
        <w:ind w:left="0" w:firstLine="720"/>
        <w:jc w:val="both"/>
        <w:rPr>
          <w:sz w:val="24"/>
          <w:szCs w:val="24"/>
        </w:rPr>
      </w:pPr>
      <w:r w:rsidRPr="00435FD8">
        <w:rPr>
          <w:sz w:val="24"/>
          <w:szCs w:val="24"/>
        </w:rPr>
        <w:t xml:space="preserve">Оплате из средств НСЗ ФФОМС на дополнительное финансовое обеспечение территориальных программ обязательного медицинского страхования  в соответствии с утвержденными способами оплаты </w:t>
      </w:r>
      <w:r w:rsidRPr="00B30B30">
        <w:rPr>
          <w:sz w:val="24"/>
          <w:szCs w:val="24"/>
        </w:rPr>
        <w:t>подлежит часть стоимости случаев (в размерах увеличения тарифов, утвержденных дополнительным соглашением № 14  от 7 декабря 2015 г. к Тарифному соглашению в сфере обязательного медицинского страхования Волгоградской области от 19 февраля 2015 года) за специализированную,</w:t>
      </w:r>
      <w:r w:rsidRPr="00435FD8">
        <w:rPr>
          <w:sz w:val="24"/>
          <w:szCs w:val="24"/>
        </w:rPr>
        <w:t xml:space="preserve"> в том числе высокотехнологичную,  медицинскую помощь, оказанную  </w:t>
      </w:r>
      <w:r w:rsidRPr="00435FD8">
        <w:rPr>
          <w:sz w:val="24"/>
        </w:rPr>
        <w:t>в условиях круглосуточного стационара, по случаям лечения за отчетный период ноябрь 2015</w:t>
      </w:r>
      <w:r w:rsidRPr="00435FD8">
        <w:rPr>
          <w:sz w:val="24"/>
          <w:szCs w:val="24"/>
        </w:rPr>
        <w:t>.  При этом оставшаяся часть стоимости случаев оплачивается из средств обязательного медицинского страхования в обычном порядке.</w:t>
      </w:r>
    </w:p>
    <w:p w:rsidR="00B54BC1" w:rsidRPr="00435FD8" w:rsidRDefault="00B54BC1" w:rsidP="007746B9">
      <w:pPr>
        <w:widowControl w:val="0"/>
        <w:autoSpaceDE w:val="0"/>
        <w:autoSpaceDN w:val="0"/>
        <w:adjustRightInd w:val="0"/>
        <w:ind w:left="0" w:firstLine="720"/>
        <w:jc w:val="both"/>
        <w:rPr>
          <w:sz w:val="24"/>
          <w:szCs w:val="24"/>
        </w:rPr>
      </w:pPr>
      <w:r w:rsidRPr="00435FD8">
        <w:rPr>
          <w:sz w:val="24"/>
          <w:szCs w:val="24"/>
        </w:rPr>
        <w:t>Остаток целевых средств НСЗ ФФОМС, полученных по дополнительным заявкам, СМО возвращает в «ТФОМС Волгоградской области» в течение трех рабочих дней после окончательного расчета с медицинскими организациями за ноябрь 2015 года.</w:t>
      </w:r>
    </w:p>
    <w:p w:rsidR="00B54BC1" w:rsidRPr="00435FD8" w:rsidRDefault="00B54BC1" w:rsidP="00D8051D">
      <w:pPr>
        <w:widowControl w:val="0"/>
        <w:autoSpaceDE w:val="0"/>
        <w:autoSpaceDN w:val="0"/>
        <w:adjustRightInd w:val="0"/>
        <w:ind w:left="0" w:firstLine="720"/>
        <w:jc w:val="both"/>
        <w:rPr>
          <w:sz w:val="24"/>
          <w:szCs w:val="24"/>
        </w:rPr>
      </w:pPr>
    </w:p>
    <w:p w:rsidR="00B54BC1" w:rsidRPr="00435FD8" w:rsidRDefault="00B54BC1" w:rsidP="0076601D">
      <w:pPr>
        <w:ind w:left="0" w:firstLine="720"/>
        <w:jc w:val="both"/>
        <w:rPr>
          <w:sz w:val="24"/>
          <w:szCs w:val="24"/>
        </w:rPr>
      </w:pPr>
      <w:r w:rsidRPr="00435FD8">
        <w:rPr>
          <w:sz w:val="24"/>
          <w:szCs w:val="24"/>
        </w:rPr>
        <w:t>Сумма превышения стоимости специализированной, в том числе высокотехнологичной, медицинской помощи, оказанной в условиях круглосуточного стационара за  ноябрь  2015 года по увеличенным тарифам, над суммой средств, полученных из НСЗ ФФОМС на дополнительное финансовое обеспечение территориальных программ обязательного медицинского страхования, оплачивается   из средств обязательного медицинского страхования в обычном порядке.</w:t>
      </w:r>
    </w:p>
    <w:p w:rsidR="00B54BC1" w:rsidRPr="00435FD8" w:rsidRDefault="00B54BC1" w:rsidP="0076601D">
      <w:pPr>
        <w:ind w:left="0" w:firstLine="720"/>
        <w:jc w:val="both"/>
        <w:rPr>
          <w:sz w:val="24"/>
          <w:szCs w:val="24"/>
        </w:rPr>
      </w:pPr>
    </w:p>
    <w:p w:rsidR="00B54BC1" w:rsidRPr="00435FD8" w:rsidRDefault="00B54BC1" w:rsidP="0076601D">
      <w:pPr>
        <w:ind w:left="0" w:firstLine="720"/>
        <w:jc w:val="both"/>
        <w:rPr>
          <w:sz w:val="24"/>
          <w:szCs w:val="24"/>
        </w:rPr>
      </w:pPr>
    </w:p>
    <w:p w:rsidR="00B54BC1" w:rsidRPr="00435FD8" w:rsidRDefault="00B54BC1" w:rsidP="00670774">
      <w:pPr>
        <w:ind w:left="0"/>
        <w:jc w:val="right"/>
        <w:rPr>
          <w:sz w:val="24"/>
          <w:szCs w:val="24"/>
        </w:rPr>
      </w:pPr>
    </w:p>
    <w:p w:rsidR="00B54BC1" w:rsidRPr="00435FD8" w:rsidRDefault="00B54BC1" w:rsidP="00670774">
      <w:pPr>
        <w:ind w:left="0"/>
        <w:jc w:val="right"/>
        <w:rPr>
          <w:sz w:val="24"/>
          <w:szCs w:val="24"/>
        </w:rPr>
      </w:pPr>
    </w:p>
    <w:p w:rsidR="00B54BC1" w:rsidRPr="00435FD8" w:rsidRDefault="00B54BC1" w:rsidP="00670774">
      <w:pPr>
        <w:ind w:left="0"/>
        <w:jc w:val="right"/>
        <w:rPr>
          <w:sz w:val="24"/>
          <w:szCs w:val="24"/>
        </w:rPr>
      </w:pPr>
    </w:p>
    <w:p w:rsidR="00B54BC1" w:rsidRPr="00435FD8" w:rsidRDefault="00B54BC1" w:rsidP="00B824C3">
      <w:pPr>
        <w:ind w:left="0"/>
        <w:rPr>
          <w:sz w:val="24"/>
          <w:szCs w:val="24"/>
        </w:rPr>
      </w:pPr>
    </w:p>
    <w:sectPr w:rsidR="00B54BC1" w:rsidRPr="00435FD8" w:rsidSect="00B824C3">
      <w:footerReference w:type="even" r:id="rId11"/>
      <w:footerReference w:type="default" r:id="rId12"/>
      <w:pgSz w:w="11906" w:h="16838"/>
      <w:pgMar w:top="1079" w:right="849" w:bottom="125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4445" w:rsidRDefault="00B24445">
      <w:r>
        <w:separator/>
      </w:r>
    </w:p>
  </w:endnote>
  <w:endnote w:type="continuationSeparator" w:id="1">
    <w:p w:rsidR="00B24445" w:rsidRDefault="00B244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BC1" w:rsidRDefault="00511BE8" w:rsidP="000110EF">
    <w:pPr>
      <w:pStyle w:val="a8"/>
      <w:framePr w:wrap="around" w:vAnchor="text" w:hAnchor="margin" w:xAlign="right" w:y="1"/>
      <w:rPr>
        <w:rStyle w:val="aa"/>
      </w:rPr>
    </w:pPr>
    <w:r>
      <w:rPr>
        <w:rStyle w:val="aa"/>
      </w:rPr>
      <w:fldChar w:fldCharType="begin"/>
    </w:r>
    <w:r w:rsidR="00B54BC1">
      <w:rPr>
        <w:rStyle w:val="aa"/>
      </w:rPr>
      <w:instrText xml:space="preserve">PAGE  </w:instrText>
    </w:r>
    <w:r>
      <w:rPr>
        <w:rStyle w:val="aa"/>
      </w:rPr>
      <w:fldChar w:fldCharType="end"/>
    </w:r>
  </w:p>
  <w:p w:rsidR="00B54BC1" w:rsidRDefault="00B54BC1" w:rsidP="00727A5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BC1" w:rsidRDefault="00511BE8" w:rsidP="000110EF">
    <w:pPr>
      <w:pStyle w:val="a8"/>
      <w:framePr w:wrap="around" w:vAnchor="text" w:hAnchor="margin" w:xAlign="right" w:y="1"/>
      <w:rPr>
        <w:rStyle w:val="aa"/>
      </w:rPr>
    </w:pPr>
    <w:r>
      <w:rPr>
        <w:rStyle w:val="aa"/>
      </w:rPr>
      <w:fldChar w:fldCharType="begin"/>
    </w:r>
    <w:r w:rsidR="00B54BC1">
      <w:rPr>
        <w:rStyle w:val="aa"/>
      </w:rPr>
      <w:instrText xml:space="preserve">PAGE  </w:instrText>
    </w:r>
    <w:r>
      <w:rPr>
        <w:rStyle w:val="aa"/>
      </w:rPr>
      <w:fldChar w:fldCharType="separate"/>
    </w:r>
    <w:r w:rsidR="00737074">
      <w:rPr>
        <w:rStyle w:val="aa"/>
        <w:noProof/>
      </w:rPr>
      <w:t>3</w:t>
    </w:r>
    <w:r>
      <w:rPr>
        <w:rStyle w:val="aa"/>
      </w:rPr>
      <w:fldChar w:fldCharType="end"/>
    </w:r>
  </w:p>
  <w:p w:rsidR="00B54BC1" w:rsidRDefault="00B54BC1" w:rsidP="00727A5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4445" w:rsidRDefault="00B24445">
      <w:r>
        <w:separator/>
      </w:r>
    </w:p>
  </w:footnote>
  <w:footnote w:type="continuationSeparator" w:id="1">
    <w:p w:rsidR="00B24445" w:rsidRDefault="00B24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94496"/>
    <w:multiLevelType w:val="hybridMultilevel"/>
    <w:tmpl w:val="D89C884C"/>
    <w:lvl w:ilvl="0" w:tplc="8F900AE2">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296E1F3F"/>
    <w:multiLevelType w:val="hybridMultilevel"/>
    <w:tmpl w:val="0706BC64"/>
    <w:lvl w:ilvl="0" w:tplc="38265AF0">
      <w:start w:val="1"/>
      <w:numFmt w:val="decimal"/>
      <w:lvlText w:val="%1."/>
      <w:lvlJc w:val="left"/>
      <w:pPr>
        <w:ind w:left="1262" w:hanging="360"/>
      </w:pPr>
      <w:rPr>
        <w:rFonts w:cs="Times New Roman" w:hint="default"/>
      </w:rPr>
    </w:lvl>
    <w:lvl w:ilvl="1" w:tplc="04190019" w:tentative="1">
      <w:start w:val="1"/>
      <w:numFmt w:val="lowerLetter"/>
      <w:lvlText w:val="%2."/>
      <w:lvlJc w:val="left"/>
      <w:pPr>
        <w:ind w:left="1982" w:hanging="360"/>
      </w:pPr>
      <w:rPr>
        <w:rFonts w:cs="Times New Roman"/>
      </w:rPr>
    </w:lvl>
    <w:lvl w:ilvl="2" w:tplc="0419001B" w:tentative="1">
      <w:start w:val="1"/>
      <w:numFmt w:val="lowerRoman"/>
      <w:lvlText w:val="%3."/>
      <w:lvlJc w:val="right"/>
      <w:pPr>
        <w:ind w:left="2702" w:hanging="180"/>
      </w:pPr>
      <w:rPr>
        <w:rFonts w:cs="Times New Roman"/>
      </w:rPr>
    </w:lvl>
    <w:lvl w:ilvl="3" w:tplc="0419000F" w:tentative="1">
      <w:start w:val="1"/>
      <w:numFmt w:val="decimal"/>
      <w:lvlText w:val="%4."/>
      <w:lvlJc w:val="left"/>
      <w:pPr>
        <w:ind w:left="3422" w:hanging="360"/>
      </w:pPr>
      <w:rPr>
        <w:rFonts w:cs="Times New Roman"/>
      </w:rPr>
    </w:lvl>
    <w:lvl w:ilvl="4" w:tplc="04190019" w:tentative="1">
      <w:start w:val="1"/>
      <w:numFmt w:val="lowerLetter"/>
      <w:lvlText w:val="%5."/>
      <w:lvlJc w:val="left"/>
      <w:pPr>
        <w:ind w:left="4142" w:hanging="360"/>
      </w:pPr>
      <w:rPr>
        <w:rFonts w:cs="Times New Roman"/>
      </w:rPr>
    </w:lvl>
    <w:lvl w:ilvl="5" w:tplc="0419001B" w:tentative="1">
      <w:start w:val="1"/>
      <w:numFmt w:val="lowerRoman"/>
      <w:lvlText w:val="%6."/>
      <w:lvlJc w:val="right"/>
      <w:pPr>
        <w:ind w:left="4862" w:hanging="180"/>
      </w:pPr>
      <w:rPr>
        <w:rFonts w:cs="Times New Roman"/>
      </w:rPr>
    </w:lvl>
    <w:lvl w:ilvl="6" w:tplc="0419000F" w:tentative="1">
      <w:start w:val="1"/>
      <w:numFmt w:val="decimal"/>
      <w:lvlText w:val="%7."/>
      <w:lvlJc w:val="left"/>
      <w:pPr>
        <w:ind w:left="5582" w:hanging="360"/>
      </w:pPr>
      <w:rPr>
        <w:rFonts w:cs="Times New Roman"/>
      </w:rPr>
    </w:lvl>
    <w:lvl w:ilvl="7" w:tplc="04190019" w:tentative="1">
      <w:start w:val="1"/>
      <w:numFmt w:val="lowerLetter"/>
      <w:lvlText w:val="%8."/>
      <w:lvlJc w:val="left"/>
      <w:pPr>
        <w:ind w:left="6302" w:hanging="360"/>
      </w:pPr>
      <w:rPr>
        <w:rFonts w:cs="Times New Roman"/>
      </w:rPr>
    </w:lvl>
    <w:lvl w:ilvl="8" w:tplc="0419001B" w:tentative="1">
      <w:start w:val="1"/>
      <w:numFmt w:val="lowerRoman"/>
      <w:lvlText w:val="%9."/>
      <w:lvlJc w:val="right"/>
      <w:pPr>
        <w:ind w:left="7022" w:hanging="180"/>
      </w:pPr>
      <w:rPr>
        <w:rFonts w:cs="Times New Roman"/>
      </w:rPr>
    </w:lvl>
  </w:abstractNum>
  <w:abstractNum w:abstractNumId="2">
    <w:nsid w:val="2DDA5068"/>
    <w:multiLevelType w:val="hybridMultilevel"/>
    <w:tmpl w:val="A732C746"/>
    <w:lvl w:ilvl="0" w:tplc="F05EDBE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5DDE66F2"/>
    <w:multiLevelType w:val="hybridMultilevel"/>
    <w:tmpl w:val="830616D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672252A8"/>
    <w:multiLevelType w:val="hybridMultilevel"/>
    <w:tmpl w:val="556804EE"/>
    <w:lvl w:ilvl="0" w:tplc="073261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noPunctuationKerning/>
  <w:characterSpacingControl w:val="doNotCompress"/>
  <w:footnotePr>
    <w:footnote w:id="0"/>
    <w:footnote w:id="1"/>
  </w:footnotePr>
  <w:endnotePr>
    <w:endnote w:id="0"/>
    <w:endnote w:id="1"/>
  </w:endnotePr>
  <w:compat/>
  <w:rsids>
    <w:rsidRoot w:val="00E0689C"/>
    <w:rsid w:val="00003A26"/>
    <w:rsid w:val="000104C7"/>
    <w:rsid w:val="00010F60"/>
    <w:rsid w:val="000110EF"/>
    <w:rsid w:val="00011BAA"/>
    <w:rsid w:val="00011FE0"/>
    <w:rsid w:val="000173EA"/>
    <w:rsid w:val="00017D5A"/>
    <w:rsid w:val="00020D7A"/>
    <w:rsid w:val="00022DFF"/>
    <w:rsid w:val="00023888"/>
    <w:rsid w:val="00024448"/>
    <w:rsid w:val="00031BEA"/>
    <w:rsid w:val="00032827"/>
    <w:rsid w:val="0003437E"/>
    <w:rsid w:val="000345A1"/>
    <w:rsid w:val="00034C94"/>
    <w:rsid w:val="00043F9E"/>
    <w:rsid w:val="00044458"/>
    <w:rsid w:val="000448B6"/>
    <w:rsid w:val="00045104"/>
    <w:rsid w:val="00050A1D"/>
    <w:rsid w:val="00053323"/>
    <w:rsid w:val="00055B28"/>
    <w:rsid w:val="00056C13"/>
    <w:rsid w:val="000572B3"/>
    <w:rsid w:val="000653DD"/>
    <w:rsid w:val="000666CF"/>
    <w:rsid w:val="00066721"/>
    <w:rsid w:val="000724DA"/>
    <w:rsid w:val="0007289B"/>
    <w:rsid w:val="000774DD"/>
    <w:rsid w:val="00080345"/>
    <w:rsid w:val="00081CB1"/>
    <w:rsid w:val="0008597B"/>
    <w:rsid w:val="000862F4"/>
    <w:rsid w:val="000866CD"/>
    <w:rsid w:val="00087031"/>
    <w:rsid w:val="000919D4"/>
    <w:rsid w:val="00094B89"/>
    <w:rsid w:val="00095837"/>
    <w:rsid w:val="000A3AEE"/>
    <w:rsid w:val="000A6022"/>
    <w:rsid w:val="000A7076"/>
    <w:rsid w:val="000B6AC3"/>
    <w:rsid w:val="000C09DA"/>
    <w:rsid w:val="000C3D7F"/>
    <w:rsid w:val="000C474B"/>
    <w:rsid w:val="000D1771"/>
    <w:rsid w:val="000D252E"/>
    <w:rsid w:val="000D2BF3"/>
    <w:rsid w:val="000D41F6"/>
    <w:rsid w:val="000D4D5B"/>
    <w:rsid w:val="000D7413"/>
    <w:rsid w:val="000E0E61"/>
    <w:rsid w:val="000E24DC"/>
    <w:rsid w:val="000E265A"/>
    <w:rsid w:val="000E6C92"/>
    <w:rsid w:val="000F0EAC"/>
    <w:rsid w:val="000F5FFB"/>
    <w:rsid w:val="00102C2F"/>
    <w:rsid w:val="001034E7"/>
    <w:rsid w:val="0010538F"/>
    <w:rsid w:val="00116DD7"/>
    <w:rsid w:val="00120B9C"/>
    <w:rsid w:val="00124619"/>
    <w:rsid w:val="00126956"/>
    <w:rsid w:val="0013165F"/>
    <w:rsid w:val="00136962"/>
    <w:rsid w:val="00142664"/>
    <w:rsid w:val="001471D5"/>
    <w:rsid w:val="00151B7C"/>
    <w:rsid w:val="00155245"/>
    <w:rsid w:val="00165BDF"/>
    <w:rsid w:val="00166039"/>
    <w:rsid w:val="00170980"/>
    <w:rsid w:val="00175441"/>
    <w:rsid w:val="001806A8"/>
    <w:rsid w:val="001817A5"/>
    <w:rsid w:val="00186F64"/>
    <w:rsid w:val="00193542"/>
    <w:rsid w:val="00194C0E"/>
    <w:rsid w:val="00195E0F"/>
    <w:rsid w:val="00197DD7"/>
    <w:rsid w:val="001A6473"/>
    <w:rsid w:val="001A6655"/>
    <w:rsid w:val="001A6A2C"/>
    <w:rsid w:val="001A7BAA"/>
    <w:rsid w:val="001B2C36"/>
    <w:rsid w:val="001B54D7"/>
    <w:rsid w:val="001C00BA"/>
    <w:rsid w:val="001C62E9"/>
    <w:rsid w:val="001D2B1F"/>
    <w:rsid w:val="001D46B4"/>
    <w:rsid w:val="001D6988"/>
    <w:rsid w:val="001D6E00"/>
    <w:rsid w:val="001D7D68"/>
    <w:rsid w:val="001E61FE"/>
    <w:rsid w:val="001E6C2E"/>
    <w:rsid w:val="001F59AC"/>
    <w:rsid w:val="001F75C7"/>
    <w:rsid w:val="00201D0E"/>
    <w:rsid w:val="002031AA"/>
    <w:rsid w:val="00204A79"/>
    <w:rsid w:val="0022062F"/>
    <w:rsid w:val="00221634"/>
    <w:rsid w:val="0022169B"/>
    <w:rsid w:val="00223366"/>
    <w:rsid w:val="0022433A"/>
    <w:rsid w:val="00224BDE"/>
    <w:rsid w:val="00230D3D"/>
    <w:rsid w:val="0023224F"/>
    <w:rsid w:val="00234328"/>
    <w:rsid w:val="0024027A"/>
    <w:rsid w:val="002417FE"/>
    <w:rsid w:val="00241CE8"/>
    <w:rsid w:val="002440A4"/>
    <w:rsid w:val="002442E9"/>
    <w:rsid w:val="002538E4"/>
    <w:rsid w:val="00253ED9"/>
    <w:rsid w:val="0025499E"/>
    <w:rsid w:val="00254A82"/>
    <w:rsid w:val="00261717"/>
    <w:rsid w:val="00263851"/>
    <w:rsid w:val="0026656B"/>
    <w:rsid w:val="00267F36"/>
    <w:rsid w:val="00274F55"/>
    <w:rsid w:val="00277F8F"/>
    <w:rsid w:val="00287142"/>
    <w:rsid w:val="00290773"/>
    <w:rsid w:val="002925E9"/>
    <w:rsid w:val="00292D15"/>
    <w:rsid w:val="00294736"/>
    <w:rsid w:val="002A16F4"/>
    <w:rsid w:val="002A1763"/>
    <w:rsid w:val="002A3EC1"/>
    <w:rsid w:val="002B29B9"/>
    <w:rsid w:val="002B3872"/>
    <w:rsid w:val="002B3E2A"/>
    <w:rsid w:val="002C2E91"/>
    <w:rsid w:val="002D15F7"/>
    <w:rsid w:val="002D2B7F"/>
    <w:rsid w:val="002D3456"/>
    <w:rsid w:val="002D3504"/>
    <w:rsid w:val="002D4806"/>
    <w:rsid w:val="002D7E82"/>
    <w:rsid w:val="002E36E3"/>
    <w:rsid w:val="002E44D4"/>
    <w:rsid w:val="002E5664"/>
    <w:rsid w:val="002E6F06"/>
    <w:rsid w:val="002F164F"/>
    <w:rsid w:val="002F470E"/>
    <w:rsid w:val="00300CB1"/>
    <w:rsid w:val="00301686"/>
    <w:rsid w:val="00322FE3"/>
    <w:rsid w:val="00326E3B"/>
    <w:rsid w:val="003336E1"/>
    <w:rsid w:val="00335601"/>
    <w:rsid w:val="00337A1D"/>
    <w:rsid w:val="0034258F"/>
    <w:rsid w:val="003452F9"/>
    <w:rsid w:val="00356256"/>
    <w:rsid w:val="0037050E"/>
    <w:rsid w:val="0038091A"/>
    <w:rsid w:val="00381B69"/>
    <w:rsid w:val="0038620C"/>
    <w:rsid w:val="003865FF"/>
    <w:rsid w:val="00397EB3"/>
    <w:rsid w:val="003A21AE"/>
    <w:rsid w:val="003A3334"/>
    <w:rsid w:val="003A42CF"/>
    <w:rsid w:val="003A49AF"/>
    <w:rsid w:val="003B0521"/>
    <w:rsid w:val="003B34F2"/>
    <w:rsid w:val="003B7233"/>
    <w:rsid w:val="003C22F0"/>
    <w:rsid w:val="003C2741"/>
    <w:rsid w:val="003C2B2F"/>
    <w:rsid w:val="003C65E8"/>
    <w:rsid w:val="003D0478"/>
    <w:rsid w:val="003E2349"/>
    <w:rsid w:val="003E2B77"/>
    <w:rsid w:val="003E4628"/>
    <w:rsid w:val="003E5728"/>
    <w:rsid w:val="003E5801"/>
    <w:rsid w:val="003E5FF9"/>
    <w:rsid w:val="00406D33"/>
    <w:rsid w:val="0041004C"/>
    <w:rsid w:val="00412434"/>
    <w:rsid w:val="00413529"/>
    <w:rsid w:val="004145E2"/>
    <w:rsid w:val="004162A4"/>
    <w:rsid w:val="00421658"/>
    <w:rsid w:val="00423AB2"/>
    <w:rsid w:val="0043272D"/>
    <w:rsid w:val="00432DF6"/>
    <w:rsid w:val="004337BB"/>
    <w:rsid w:val="004337FF"/>
    <w:rsid w:val="00435FD8"/>
    <w:rsid w:val="00441F6D"/>
    <w:rsid w:val="00443E8D"/>
    <w:rsid w:val="00445D4D"/>
    <w:rsid w:val="004529E1"/>
    <w:rsid w:val="00454453"/>
    <w:rsid w:val="00456473"/>
    <w:rsid w:val="00460C4D"/>
    <w:rsid w:val="00460DD9"/>
    <w:rsid w:val="0046189D"/>
    <w:rsid w:val="0046194A"/>
    <w:rsid w:val="0046239A"/>
    <w:rsid w:val="00462715"/>
    <w:rsid w:val="0046502D"/>
    <w:rsid w:val="00465397"/>
    <w:rsid w:val="00470159"/>
    <w:rsid w:val="00472939"/>
    <w:rsid w:val="0047495E"/>
    <w:rsid w:val="00485555"/>
    <w:rsid w:val="00490116"/>
    <w:rsid w:val="00491340"/>
    <w:rsid w:val="004959DC"/>
    <w:rsid w:val="00497813"/>
    <w:rsid w:val="00497D8E"/>
    <w:rsid w:val="004A783B"/>
    <w:rsid w:val="004B14DB"/>
    <w:rsid w:val="004B5108"/>
    <w:rsid w:val="004B638D"/>
    <w:rsid w:val="004B6562"/>
    <w:rsid w:val="004D2BE2"/>
    <w:rsid w:val="004D6D77"/>
    <w:rsid w:val="004E3727"/>
    <w:rsid w:val="004E55AA"/>
    <w:rsid w:val="004F2058"/>
    <w:rsid w:val="004F3575"/>
    <w:rsid w:val="004F3EF1"/>
    <w:rsid w:val="004F68C7"/>
    <w:rsid w:val="00501AF2"/>
    <w:rsid w:val="005069E4"/>
    <w:rsid w:val="00511BE8"/>
    <w:rsid w:val="00512DE6"/>
    <w:rsid w:val="005131D7"/>
    <w:rsid w:val="00517355"/>
    <w:rsid w:val="00520A04"/>
    <w:rsid w:val="00520A08"/>
    <w:rsid w:val="00524AC6"/>
    <w:rsid w:val="00524D24"/>
    <w:rsid w:val="00530300"/>
    <w:rsid w:val="00531151"/>
    <w:rsid w:val="005325EC"/>
    <w:rsid w:val="00533C8C"/>
    <w:rsid w:val="00533F94"/>
    <w:rsid w:val="0053477E"/>
    <w:rsid w:val="00534B63"/>
    <w:rsid w:val="005408C0"/>
    <w:rsid w:val="00544F03"/>
    <w:rsid w:val="00546710"/>
    <w:rsid w:val="00547374"/>
    <w:rsid w:val="005503AD"/>
    <w:rsid w:val="00553805"/>
    <w:rsid w:val="00554990"/>
    <w:rsid w:val="00561E8D"/>
    <w:rsid w:val="005632A0"/>
    <w:rsid w:val="00565154"/>
    <w:rsid w:val="0056677B"/>
    <w:rsid w:val="00566EC4"/>
    <w:rsid w:val="00572B5D"/>
    <w:rsid w:val="00573EBC"/>
    <w:rsid w:val="00576CA2"/>
    <w:rsid w:val="005823CA"/>
    <w:rsid w:val="00587102"/>
    <w:rsid w:val="00594AD4"/>
    <w:rsid w:val="00594C1D"/>
    <w:rsid w:val="005960B1"/>
    <w:rsid w:val="005A0FB3"/>
    <w:rsid w:val="005B2959"/>
    <w:rsid w:val="005B3168"/>
    <w:rsid w:val="005B56EA"/>
    <w:rsid w:val="005B5FAF"/>
    <w:rsid w:val="005C263D"/>
    <w:rsid w:val="005D2607"/>
    <w:rsid w:val="005D2A81"/>
    <w:rsid w:val="005E10B5"/>
    <w:rsid w:val="005E5148"/>
    <w:rsid w:val="005F2960"/>
    <w:rsid w:val="0060164D"/>
    <w:rsid w:val="00601816"/>
    <w:rsid w:val="00605FC3"/>
    <w:rsid w:val="00607B11"/>
    <w:rsid w:val="0061083B"/>
    <w:rsid w:val="006152EC"/>
    <w:rsid w:val="0062171F"/>
    <w:rsid w:val="0062202C"/>
    <w:rsid w:val="006250A8"/>
    <w:rsid w:val="00625DE5"/>
    <w:rsid w:val="00626777"/>
    <w:rsid w:val="0063356B"/>
    <w:rsid w:val="00637F58"/>
    <w:rsid w:val="00642069"/>
    <w:rsid w:val="0065640E"/>
    <w:rsid w:val="00660486"/>
    <w:rsid w:val="00661138"/>
    <w:rsid w:val="00662271"/>
    <w:rsid w:val="0066772A"/>
    <w:rsid w:val="00670774"/>
    <w:rsid w:val="006725AB"/>
    <w:rsid w:val="00675D88"/>
    <w:rsid w:val="006864FF"/>
    <w:rsid w:val="006905D2"/>
    <w:rsid w:val="006928AF"/>
    <w:rsid w:val="006A2241"/>
    <w:rsid w:val="006A391A"/>
    <w:rsid w:val="006A3E71"/>
    <w:rsid w:val="006A5CF1"/>
    <w:rsid w:val="006A7037"/>
    <w:rsid w:val="006B424F"/>
    <w:rsid w:val="006B5796"/>
    <w:rsid w:val="006C0066"/>
    <w:rsid w:val="006C1C35"/>
    <w:rsid w:val="006C2EBA"/>
    <w:rsid w:val="006C37B6"/>
    <w:rsid w:val="006C4335"/>
    <w:rsid w:val="006D3D77"/>
    <w:rsid w:val="006D4FD4"/>
    <w:rsid w:val="006D589D"/>
    <w:rsid w:val="006E2167"/>
    <w:rsid w:val="0070416E"/>
    <w:rsid w:val="00705DA9"/>
    <w:rsid w:val="00706E58"/>
    <w:rsid w:val="00707111"/>
    <w:rsid w:val="00707AF3"/>
    <w:rsid w:val="00712D04"/>
    <w:rsid w:val="00716BE3"/>
    <w:rsid w:val="00721481"/>
    <w:rsid w:val="00722967"/>
    <w:rsid w:val="0072315C"/>
    <w:rsid w:val="00723A7C"/>
    <w:rsid w:val="0072686A"/>
    <w:rsid w:val="00726F63"/>
    <w:rsid w:val="007270D8"/>
    <w:rsid w:val="00727A55"/>
    <w:rsid w:val="007319D8"/>
    <w:rsid w:val="007346B3"/>
    <w:rsid w:val="00734D81"/>
    <w:rsid w:val="00737074"/>
    <w:rsid w:val="00741143"/>
    <w:rsid w:val="00743CD6"/>
    <w:rsid w:val="00743FE4"/>
    <w:rsid w:val="00744EEC"/>
    <w:rsid w:val="0076503E"/>
    <w:rsid w:val="0076601D"/>
    <w:rsid w:val="007746B9"/>
    <w:rsid w:val="00775796"/>
    <w:rsid w:val="00777455"/>
    <w:rsid w:val="00777CE7"/>
    <w:rsid w:val="007877D3"/>
    <w:rsid w:val="007A653D"/>
    <w:rsid w:val="007B0575"/>
    <w:rsid w:val="007B20BF"/>
    <w:rsid w:val="007B2B6A"/>
    <w:rsid w:val="007B4C60"/>
    <w:rsid w:val="007B7779"/>
    <w:rsid w:val="007C251E"/>
    <w:rsid w:val="007C3686"/>
    <w:rsid w:val="007C4552"/>
    <w:rsid w:val="007C4F29"/>
    <w:rsid w:val="007D0D33"/>
    <w:rsid w:val="007E01B9"/>
    <w:rsid w:val="007E039C"/>
    <w:rsid w:val="007E5471"/>
    <w:rsid w:val="007E67A5"/>
    <w:rsid w:val="007F26A9"/>
    <w:rsid w:val="007F3151"/>
    <w:rsid w:val="00801A15"/>
    <w:rsid w:val="00805CF5"/>
    <w:rsid w:val="008144B9"/>
    <w:rsid w:val="008275A3"/>
    <w:rsid w:val="00830EB5"/>
    <w:rsid w:val="00835B31"/>
    <w:rsid w:val="00835B8A"/>
    <w:rsid w:val="008416F3"/>
    <w:rsid w:val="00850235"/>
    <w:rsid w:val="00850D16"/>
    <w:rsid w:val="008513DB"/>
    <w:rsid w:val="00851497"/>
    <w:rsid w:val="008561B6"/>
    <w:rsid w:val="00856525"/>
    <w:rsid w:val="00857DB9"/>
    <w:rsid w:val="008642CA"/>
    <w:rsid w:val="00865148"/>
    <w:rsid w:val="008701AB"/>
    <w:rsid w:val="00875124"/>
    <w:rsid w:val="00876E8C"/>
    <w:rsid w:val="008901A9"/>
    <w:rsid w:val="00894BE4"/>
    <w:rsid w:val="00897500"/>
    <w:rsid w:val="008A11B4"/>
    <w:rsid w:val="008A22DD"/>
    <w:rsid w:val="008A3E09"/>
    <w:rsid w:val="008A69D1"/>
    <w:rsid w:val="008B1368"/>
    <w:rsid w:val="008B314C"/>
    <w:rsid w:val="008B77A6"/>
    <w:rsid w:val="008C7212"/>
    <w:rsid w:val="008C7CF8"/>
    <w:rsid w:val="008D6CA9"/>
    <w:rsid w:val="008E0C53"/>
    <w:rsid w:val="008E2A58"/>
    <w:rsid w:val="009005A9"/>
    <w:rsid w:val="00901681"/>
    <w:rsid w:val="00901C48"/>
    <w:rsid w:val="009104E9"/>
    <w:rsid w:val="009116F4"/>
    <w:rsid w:val="0092163C"/>
    <w:rsid w:val="0092317B"/>
    <w:rsid w:val="0092594C"/>
    <w:rsid w:val="009301A7"/>
    <w:rsid w:val="00933D39"/>
    <w:rsid w:val="00936941"/>
    <w:rsid w:val="00944080"/>
    <w:rsid w:val="00944E00"/>
    <w:rsid w:val="00945E1F"/>
    <w:rsid w:val="00955E2C"/>
    <w:rsid w:val="00956F75"/>
    <w:rsid w:val="00957561"/>
    <w:rsid w:val="00960AA7"/>
    <w:rsid w:val="00960D29"/>
    <w:rsid w:val="009612B2"/>
    <w:rsid w:val="009618F6"/>
    <w:rsid w:val="00962CDD"/>
    <w:rsid w:val="00962DDE"/>
    <w:rsid w:val="00970129"/>
    <w:rsid w:val="0097235D"/>
    <w:rsid w:val="0097432D"/>
    <w:rsid w:val="00974A60"/>
    <w:rsid w:val="00984A18"/>
    <w:rsid w:val="009869C5"/>
    <w:rsid w:val="0099595F"/>
    <w:rsid w:val="0099605C"/>
    <w:rsid w:val="009A0507"/>
    <w:rsid w:val="009B14FB"/>
    <w:rsid w:val="009B40FD"/>
    <w:rsid w:val="009C16C8"/>
    <w:rsid w:val="009C7EF7"/>
    <w:rsid w:val="009D1EC4"/>
    <w:rsid w:val="009D412F"/>
    <w:rsid w:val="009D4AFF"/>
    <w:rsid w:val="009D5AF6"/>
    <w:rsid w:val="009D7180"/>
    <w:rsid w:val="009D7C91"/>
    <w:rsid w:val="009F1BC3"/>
    <w:rsid w:val="009F4AE3"/>
    <w:rsid w:val="009F71B4"/>
    <w:rsid w:val="00A02C3A"/>
    <w:rsid w:val="00A13174"/>
    <w:rsid w:val="00A13F5D"/>
    <w:rsid w:val="00A15741"/>
    <w:rsid w:val="00A17D1A"/>
    <w:rsid w:val="00A257A9"/>
    <w:rsid w:val="00A26270"/>
    <w:rsid w:val="00A27FC7"/>
    <w:rsid w:val="00A3230C"/>
    <w:rsid w:val="00A33E2E"/>
    <w:rsid w:val="00A35F8A"/>
    <w:rsid w:val="00A45327"/>
    <w:rsid w:val="00A45AB3"/>
    <w:rsid w:val="00A55F5C"/>
    <w:rsid w:val="00A645C5"/>
    <w:rsid w:val="00A64C27"/>
    <w:rsid w:val="00A66B6B"/>
    <w:rsid w:val="00A70943"/>
    <w:rsid w:val="00A73DFA"/>
    <w:rsid w:val="00A77281"/>
    <w:rsid w:val="00A77DF5"/>
    <w:rsid w:val="00A77E55"/>
    <w:rsid w:val="00A8697D"/>
    <w:rsid w:val="00A96820"/>
    <w:rsid w:val="00A9762B"/>
    <w:rsid w:val="00AA21A3"/>
    <w:rsid w:val="00AA228F"/>
    <w:rsid w:val="00AA4B0F"/>
    <w:rsid w:val="00AA4FF9"/>
    <w:rsid w:val="00AA520F"/>
    <w:rsid w:val="00AB1891"/>
    <w:rsid w:val="00AB21F2"/>
    <w:rsid w:val="00AB7298"/>
    <w:rsid w:val="00AB7E84"/>
    <w:rsid w:val="00AC0560"/>
    <w:rsid w:val="00AC0B45"/>
    <w:rsid w:val="00AC34AF"/>
    <w:rsid w:val="00AC6B16"/>
    <w:rsid w:val="00AC6D60"/>
    <w:rsid w:val="00AF1087"/>
    <w:rsid w:val="00AF32A1"/>
    <w:rsid w:val="00AF32A5"/>
    <w:rsid w:val="00AF77C5"/>
    <w:rsid w:val="00B017A2"/>
    <w:rsid w:val="00B066EB"/>
    <w:rsid w:val="00B10CA7"/>
    <w:rsid w:val="00B16D04"/>
    <w:rsid w:val="00B17FF5"/>
    <w:rsid w:val="00B22E0E"/>
    <w:rsid w:val="00B24445"/>
    <w:rsid w:val="00B24987"/>
    <w:rsid w:val="00B2574E"/>
    <w:rsid w:val="00B308E3"/>
    <w:rsid w:val="00B30B30"/>
    <w:rsid w:val="00B3135E"/>
    <w:rsid w:val="00B35D40"/>
    <w:rsid w:val="00B4141F"/>
    <w:rsid w:val="00B43295"/>
    <w:rsid w:val="00B4744F"/>
    <w:rsid w:val="00B4784E"/>
    <w:rsid w:val="00B53360"/>
    <w:rsid w:val="00B54BC1"/>
    <w:rsid w:val="00B618B6"/>
    <w:rsid w:val="00B61E15"/>
    <w:rsid w:val="00B62D16"/>
    <w:rsid w:val="00B67017"/>
    <w:rsid w:val="00B73269"/>
    <w:rsid w:val="00B80DF4"/>
    <w:rsid w:val="00B824C3"/>
    <w:rsid w:val="00B828A6"/>
    <w:rsid w:val="00B856D8"/>
    <w:rsid w:val="00B87DE7"/>
    <w:rsid w:val="00B91921"/>
    <w:rsid w:val="00BA3C74"/>
    <w:rsid w:val="00BA3FBF"/>
    <w:rsid w:val="00BA6C65"/>
    <w:rsid w:val="00BB6EDA"/>
    <w:rsid w:val="00BC046F"/>
    <w:rsid w:val="00BC35D9"/>
    <w:rsid w:val="00BD0207"/>
    <w:rsid w:val="00BD1BE9"/>
    <w:rsid w:val="00BD4E2C"/>
    <w:rsid w:val="00BD5F5D"/>
    <w:rsid w:val="00BD765C"/>
    <w:rsid w:val="00BE0A60"/>
    <w:rsid w:val="00BE0D1C"/>
    <w:rsid w:val="00BE3B4A"/>
    <w:rsid w:val="00BE7C1E"/>
    <w:rsid w:val="00BF0A25"/>
    <w:rsid w:val="00BF2972"/>
    <w:rsid w:val="00BF5FB0"/>
    <w:rsid w:val="00C10A4B"/>
    <w:rsid w:val="00C119F3"/>
    <w:rsid w:val="00C151C0"/>
    <w:rsid w:val="00C15E4A"/>
    <w:rsid w:val="00C20CD3"/>
    <w:rsid w:val="00C2154C"/>
    <w:rsid w:val="00C271A2"/>
    <w:rsid w:val="00C2743A"/>
    <w:rsid w:val="00C27663"/>
    <w:rsid w:val="00C326B4"/>
    <w:rsid w:val="00C37983"/>
    <w:rsid w:val="00C37DEB"/>
    <w:rsid w:val="00C42BD6"/>
    <w:rsid w:val="00C47E35"/>
    <w:rsid w:val="00C57552"/>
    <w:rsid w:val="00C6274A"/>
    <w:rsid w:val="00C72218"/>
    <w:rsid w:val="00C728C8"/>
    <w:rsid w:val="00C730FA"/>
    <w:rsid w:val="00C75105"/>
    <w:rsid w:val="00C85F49"/>
    <w:rsid w:val="00C8795F"/>
    <w:rsid w:val="00C90509"/>
    <w:rsid w:val="00C94536"/>
    <w:rsid w:val="00C97294"/>
    <w:rsid w:val="00CA1AFB"/>
    <w:rsid w:val="00CA4728"/>
    <w:rsid w:val="00CA7B71"/>
    <w:rsid w:val="00CB62A7"/>
    <w:rsid w:val="00CB7DDC"/>
    <w:rsid w:val="00CC0DEC"/>
    <w:rsid w:val="00CC3E64"/>
    <w:rsid w:val="00CC446B"/>
    <w:rsid w:val="00CC5932"/>
    <w:rsid w:val="00CD20B4"/>
    <w:rsid w:val="00CD2276"/>
    <w:rsid w:val="00CD3DFE"/>
    <w:rsid w:val="00CD5651"/>
    <w:rsid w:val="00CE50F9"/>
    <w:rsid w:val="00CF6ADB"/>
    <w:rsid w:val="00D06802"/>
    <w:rsid w:val="00D07C6D"/>
    <w:rsid w:val="00D14447"/>
    <w:rsid w:val="00D1722B"/>
    <w:rsid w:val="00D17DBF"/>
    <w:rsid w:val="00D205DE"/>
    <w:rsid w:val="00D23D2F"/>
    <w:rsid w:val="00D2451D"/>
    <w:rsid w:val="00D31CCA"/>
    <w:rsid w:val="00D3302B"/>
    <w:rsid w:val="00D34338"/>
    <w:rsid w:val="00D369DE"/>
    <w:rsid w:val="00D36C52"/>
    <w:rsid w:val="00D43EEA"/>
    <w:rsid w:val="00D522FC"/>
    <w:rsid w:val="00D62053"/>
    <w:rsid w:val="00D67696"/>
    <w:rsid w:val="00D740E8"/>
    <w:rsid w:val="00D8051D"/>
    <w:rsid w:val="00D865DF"/>
    <w:rsid w:val="00D8675B"/>
    <w:rsid w:val="00D90D90"/>
    <w:rsid w:val="00D93C1C"/>
    <w:rsid w:val="00D96DC0"/>
    <w:rsid w:val="00DA062A"/>
    <w:rsid w:val="00DA43E1"/>
    <w:rsid w:val="00DA7642"/>
    <w:rsid w:val="00DB5A50"/>
    <w:rsid w:val="00DC2695"/>
    <w:rsid w:val="00DC7EEE"/>
    <w:rsid w:val="00DD01D8"/>
    <w:rsid w:val="00DD2C93"/>
    <w:rsid w:val="00DE226E"/>
    <w:rsid w:val="00DE2615"/>
    <w:rsid w:val="00DE2BD2"/>
    <w:rsid w:val="00DF1AFF"/>
    <w:rsid w:val="00DF22F9"/>
    <w:rsid w:val="00DF4DB1"/>
    <w:rsid w:val="00DF6F06"/>
    <w:rsid w:val="00E00735"/>
    <w:rsid w:val="00E01787"/>
    <w:rsid w:val="00E0203A"/>
    <w:rsid w:val="00E028C4"/>
    <w:rsid w:val="00E03E67"/>
    <w:rsid w:val="00E0689C"/>
    <w:rsid w:val="00E06FFF"/>
    <w:rsid w:val="00E106D7"/>
    <w:rsid w:val="00E13154"/>
    <w:rsid w:val="00E161B0"/>
    <w:rsid w:val="00E27481"/>
    <w:rsid w:val="00E36A90"/>
    <w:rsid w:val="00E374E2"/>
    <w:rsid w:val="00E4162B"/>
    <w:rsid w:val="00E460C4"/>
    <w:rsid w:val="00E47216"/>
    <w:rsid w:val="00E515E3"/>
    <w:rsid w:val="00E54002"/>
    <w:rsid w:val="00E54EAB"/>
    <w:rsid w:val="00E5523D"/>
    <w:rsid w:val="00E57B4F"/>
    <w:rsid w:val="00E61375"/>
    <w:rsid w:val="00E619D9"/>
    <w:rsid w:val="00E65242"/>
    <w:rsid w:val="00E767C7"/>
    <w:rsid w:val="00E77040"/>
    <w:rsid w:val="00E80031"/>
    <w:rsid w:val="00E80E11"/>
    <w:rsid w:val="00E8783B"/>
    <w:rsid w:val="00E90143"/>
    <w:rsid w:val="00E90AB0"/>
    <w:rsid w:val="00E91FAD"/>
    <w:rsid w:val="00E946D5"/>
    <w:rsid w:val="00E960D5"/>
    <w:rsid w:val="00E965F3"/>
    <w:rsid w:val="00EA0008"/>
    <w:rsid w:val="00EA20B7"/>
    <w:rsid w:val="00EA7D18"/>
    <w:rsid w:val="00EB0E87"/>
    <w:rsid w:val="00EB1288"/>
    <w:rsid w:val="00EB1FFB"/>
    <w:rsid w:val="00EB2003"/>
    <w:rsid w:val="00EB2715"/>
    <w:rsid w:val="00EB4119"/>
    <w:rsid w:val="00EB49D9"/>
    <w:rsid w:val="00EC02B7"/>
    <w:rsid w:val="00EC549A"/>
    <w:rsid w:val="00EC62F5"/>
    <w:rsid w:val="00ED1466"/>
    <w:rsid w:val="00ED16CB"/>
    <w:rsid w:val="00ED2E42"/>
    <w:rsid w:val="00ED461D"/>
    <w:rsid w:val="00EE31AB"/>
    <w:rsid w:val="00EE4F47"/>
    <w:rsid w:val="00EE6E8A"/>
    <w:rsid w:val="00EF13A1"/>
    <w:rsid w:val="00EF4B8F"/>
    <w:rsid w:val="00F003F7"/>
    <w:rsid w:val="00F07818"/>
    <w:rsid w:val="00F1069C"/>
    <w:rsid w:val="00F13984"/>
    <w:rsid w:val="00F147AB"/>
    <w:rsid w:val="00F157B3"/>
    <w:rsid w:val="00F16146"/>
    <w:rsid w:val="00F24E13"/>
    <w:rsid w:val="00F26773"/>
    <w:rsid w:val="00F26FDF"/>
    <w:rsid w:val="00F334A7"/>
    <w:rsid w:val="00F4182D"/>
    <w:rsid w:val="00F447D0"/>
    <w:rsid w:val="00F507AE"/>
    <w:rsid w:val="00F564ED"/>
    <w:rsid w:val="00F6137B"/>
    <w:rsid w:val="00F67ABF"/>
    <w:rsid w:val="00F70FE7"/>
    <w:rsid w:val="00F80A50"/>
    <w:rsid w:val="00F8123E"/>
    <w:rsid w:val="00F91FEA"/>
    <w:rsid w:val="00F93FC8"/>
    <w:rsid w:val="00F945ED"/>
    <w:rsid w:val="00FA48CC"/>
    <w:rsid w:val="00FB2D5A"/>
    <w:rsid w:val="00FB2DC8"/>
    <w:rsid w:val="00FB3BA9"/>
    <w:rsid w:val="00FC1C22"/>
    <w:rsid w:val="00FC6216"/>
    <w:rsid w:val="00FD274F"/>
    <w:rsid w:val="00FD466A"/>
    <w:rsid w:val="00FD4BC9"/>
    <w:rsid w:val="00FD557D"/>
    <w:rsid w:val="00FE0A3A"/>
    <w:rsid w:val="00FE11C4"/>
    <w:rsid w:val="00FE299D"/>
    <w:rsid w:val="00FE3DC0"/>
    <w:rsid w:val="00FF18D3"/>
    <w:rsid w:val="00FF230B"/>
    <w:rsid w:val="00FF4287"/>
    <w:rsid w:val="00FF582A"/>
    <w:rsid w:val="00FF6D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89C"/>
    <w:pPr>
      <w:ind w:left="6237"/>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rsid w:val="00E0689C"/>
    <w:pPr>
      <w:spacing w:line="400" w:lineRule="exact"/>
      <w:jc w:val="center"/>
    </w:pPr>
    <w:rPr>
      <w:b/>
      <w:sz w:val="32"/>
    </w:rPr>
  </w:style>
  <w:style w:type="character" w:customStyle="1" w:styleId="20">
    <w:name w:val="Основной текст 2 Знак"/>
    <w:basedOn w:val="a0"/>
    <w:link w:val="2"/>
    <w:uiPriority w:val="99"/>
    <w:semiHidden/>
    <w:locked/>
    <w:rsid w:val="00E61375"/>
    <w:rPr>
      <w:rFonts w:cs="Times New Roman"/>
      <w:sz w:val="20"/>
      <w:szCs w:val="20"/>
    </w:rPr>
  </w:style>
  <w:style w:type="character" w:styleId="a3">
    <w:name w:val="Hyperlink"/>
    <w:basedOn w:val="a0"/>
    <w:uiPriority w:val="99"/>
    <w:rsid w:val="00E0689C"/>
    <w:rPr>
      <w:rFonts w:cs="Times New Roman"/>
      <w:color w:val="0000FF"/>
      <w:u w:val="single"/>
    </w:rPr>
  </w:style>
  <w:style w:type="paragraph" w:styleId="a4">
    <w:name w:val="Body Text Indent"/>
    <w:basedOn w:val="a"/>
    <w:link w:val="a5"/>
    <w:uiPriority w:val="99"/>
    <w:rsid w:val="005B2959"/>
    <w:pPr>
      <w:spacing w:after="120"/>
      <w:ind w:left="283"/>
    </w:pPr>
  </w:style>
  <w:style w:type="character" w:customStyle="1" w:styleId="a5">
    <w:name w:val="Основной текст с отступом Знак"/>
    <w:basedOn w:val="a0"/>
    <w:link w:val="a4"/>
    <w:uiPriority w:val="99"/>
    <w:semiHidden/>
    <w:locked/>
    <w:rsid w:val="00E61375"/>
    <w:rPr>
      <w:rFonts w:cs="Times New Roman"/>
      <w:sz w:val="20"/>
      <w:szCs w:val="20"/>
    </w:rPr>
  </w:style>
  <w:style w:type="paragraph" w:customStyle="1" w:styleId="ConsPlusNormal">
    <w:name w:val="ConsPlusNormal"/>
    <w:uiPriority w:val="99"/>
    <w:rsid w:val="00CF6ADB"/>
    <w:pPr>
      <w:widowControl w:val="0"/>
      <w:autoSpaceDE w:val="0"/>
      <w:autoSpaceDN w:val="0"/>
      <w:adjustRightInd w:val="0"/>
      <w:ind w:left="6237" w:firstLine="720"/>
    </w:pPr>
    <w:rPr>
      <w:rFonts w:ascii="Arial" w:hAnsi="Arial" w:cs="Arial"/>
    </w:rPr>
  </w:style>
  <w:style w:type="table" w:styleId="a6">
    <w:name w:val="Table Grid"/>
    <w:basedOn w:val="a1"/>
    <w:uiPriority w:val="99"/>
    <w:rsid w:val="00CF6A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w:basedOn w:val="a"/>
    <w:uiPriority w:val="99"/>
    <w:rsid w:val="00E03E67"/>
    <w:pPr>
      <w:spacing w:before="100" w:beforeAutospacing="1" w:after="100" w:afterAutospacing="1"/>
    </w:pPr>
    <w:rPr>
      <w:rFonts w:ascii="Tahoma" w:hAnsi="Tahoma"/>
      <w:lang w:val="en-US" w:eastAsia="en-US"/>
    </w:rPr>
  </w:style>
  <w:style w:type="paragraph" w:styleId="a8">
    <w:name w:val="footer"/>
    <w:basedOn w:val="a"/>
    <w:link w:val="a9"/>
    <w:uiPriority w:val="99"/>
    <w:rsid w:val="00727A55"/>
    <w:pPr>
      <w:tabs>
        <w:tab w:val="center" w:pos="4677"/>
        <w:tab w:val="right" w:pos="9355"/>
      </w:tabs>
    </w:pPr>
  </w:style>
  <w:style w:type="character" w:customStyle="1" w:styleId="a9">
    <w:name w:val="Нижний колонтитул Знак"/>
    <w:basedOn w:val="a0"/>
    <w:link w:val="a8"/>
    <w:uiPriority w:val="99"/>
    <w:semiHidden/>
    <w:locked/>
    <w:rsid w:val="00E61375"/>
    <w:rPr>
      <w:rFonts w:cs="Times New Roman"/>
      <w:sz w:val="20"/>
      <w:szCs w:val="20"/>
    </w:rPr>
  </w:style>
  <w:style w:type="character" w:styleId="aa">
    <w:name w:val="page number"/>
    <w:basedOn w:val="a0"/>
    <w:uiPriority w:val="99"/>
    <w:rsid w:val="00727A55"/>
    <w:rPr>
      <w:rFonts w:cs="Times New Roman"/>
    </w:rPr>
  </w:style>
  <w:style w:type="paragraph" w:styleId="ab">
    <w:name w:val="Balloon Text"/>
    <w:basedOn w:val="a"/>
    <w:link w:val="ac"/>
    <w:uiPriority w:val="99"/>
    <w:semiHidden/>
    <w:rsid w:val="00E767C7"/>
    <w:rPr>
      <w:rFonts w:ascii="Tahoma" w:hAnsi="Tahoma" w:cs="Tahoma"/>
      <w:sz w:val="16"/>
      <w:szCs w:val="16"/>
    </w:rPr>
  </w:style>
  <w:style w:type="character" w:customStyle="1" w:styleId="ac">
    <w:name w:val="Текст выноски Знак"/>
    <w:basedOn w:val="a0"/>
    <w:link w:val="ab"/>
    <w:uiPriority w:val="99"/>
    <w:semiHidden/>
    <w:locked/>
    <w:rsid w:val="00E61375"/>
    <w:rPr>
      <w:rFonts w:cs="Times New Roman"/>
      <w:sz w:val="2"/>
    </w:rPr>
  </w:style>
  <w:style w:type="paragraph" w:customStyle="1" w:styleId="ConsPlusTitle">
    <w:name w:val="ConsPlusTitle"/>
    <w:uiPriority w:val="99"/>
    <w:rsid w:val="00587102"/>
    <w:pPr>
      <w:widowControl w:val="0"/>
      <w:autoSpaceDE w:val="0"/>
      <w:autoSpaceDN w:val="0"/>
      <w:adjustRightInd w:val="0"/>
      <w:ind w:left="6237"/>
    </w:pPr>
    <w:rPr>
      <w:b/>
      <w:bCs/>
      <w:sz w:val="24"/>
      <w:szCs w:val="24"/>
    </w:rPr>
  </w:style>
  <w:style w:type="paragraph" w:customStyle="1" w:styleId="ConsPlusNonformat">
    <w:name w:val="ConsPlusNonformat"/>
    <w:uiPriority w:val="99"/>
    <w:rsid w:val="006B424F"/>
    <w:pPr>
      <w:widowControl w:val="0"/>
      <w:autoSpaceDE w:val="0"/>
      <w:autoSpaceDN w:val="0"/>
      <w:adjustRightInd w:val="0"/>
      <w:ind w:left="6237"/>
    </w:pPr>
    <w:rPr>
      <w:rFonts w:ascii="Courier New" w:hAnsi="Courier New" w:cs="Courier New"/>
    </w:rPr>
  </w:style>
  <w:style w:type="paragraph" w:styleId="HTML">
    <w:name w:val="HTML Preformatted"/>
    <w:basedOn w:val="a"/>
    <w:link w:val="HTML0"/>
    <w:uiPriority w:val="99"/>
    <w:rsid w:val="00D67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D67696"/>
    <w:rPr>
      <w:rFonts w:ascii="Courier New" w:hAnsi="Courier New" w:cs="Courier New"/>
      <w:lang w:val="ru-RU" w:eastAsia="ru-RU" w:bidi="ar-SA"/>
    </w:rPr>
  </w:style>
  <w:style w:type="character" w:styleId="ad">
    <w:name w:val="annotation reference"/>
    <w:basedOn w:val="a0"/>
    <w:uiPriority w:val="99"/>
    <w:semiHidden/>
    <w:rsid w:val="0099605C"/>
    <w:rPr>
      <w:rFonts w:cs="Times New Roman"/>
      <w:sz w:val="16"/>
      <w:szCs w:val="16"/>
    </w:rPr>
  </w:style>
  <w:style w:type="paragraph" w:styleId="ae">
    <w:name w:val="annotation text"/>
    <w:basedOn w:val="a"/>
    <w:link w:val="af"/>
    <w:uiPriority w:val="99"/>
    <w:semiHidden/>
    <w:rsid w:val="0099605C"/>
  </w:style>
  <w:style w:type="character" w:customStyle="1" w:styleId="af">
    <w:name w:val="Текст примечания Знак"/>
    <w:basedOn w:val="a0"/>
    <w:link w:val="ae"/>
    <w:uiPriority w:val="99"/>
    <w:semiHidden/>
    <w:locked/>
    <w:rsid w:val="00E61375"/>
    <w:rPr>
      <w:rFonts w:cs="Times New Roman"/>
      <w:sz w:val="20"/>
      <w:szCs w:val="20"/>
    </w:rPr>
  </w:style>
  <w:style w:type="paragraph" w:styleId="af0">
    <w:name w:val="annotation subject"/>
    <w:basedOn w:val="ae"/>
    <w:next w:val="ae"/>
    <w:link w:val="af1"/>
    <w:uiPriority w:val="99"/>
    <w:semiHidden/>
    <w:rsid w:val="00381B69"/>
    <w:rPr>
      <w:b/>
      <w:bCs/>
    </w:rPr>
  </w:style>
  <w:style w:type="character" w:customStyle="1" w:styleId="af1">
    <w:name w:val="Тема примечания Знак"/>
    <w:basedOn w:val="af"/>
    <w:link w:val="af0"/>
    <w:uiPriority w:val="99"/>
    <w:semiHidden/>
    <w:locked/>
    <w:rsid w:val="00E61375"/>
    <w:rPr>
      <w:b/>
      <w:bCs/>
    </w:rPr>
  </w:style>
  <w:style w:type="character" w:customStyle="1" w:styleId="FontStyle13">
    <w:name w:val="Font Style13"/>
    <w:basedOn w:val="a0"/>
    <w:uiPriority w:val="99"/>
    <w:rsid w:val="00A45AB3"/>
    <w:rPr>
      <w:rFonts w:ascii="Times New Roman" w:hAnsi="Times New Roman" w:cs="Times New Roman"/>
      <w:color w:val="000000"/>
      <w:sz w:val="26"/>
      <w:szCs w:val="26"/>
    </w:rPr>
  </w:style>
  <w:style w:type="paragraph" w:customStyle="1" w:styleId="ConsPlusTitlePage">
    <w:name w:val="ConsPlusTitlePage"/>
    <w:uiPriority w:val="99"/>
    <w:rsid w:val="0038091A"/>
    <w:pPr>
      <w:widowControl w:val="0"/>
      <w:autoSpaceDE w:val="0"/>
      <w:autoSpaceDN w:val="0"/>
    </w:pPr>
    <w:rPr>
      <w:rFonts w:ascii="Tahoma" w:hAnsi="Tahoma" w:cs="Tahoma"/>
    </w:rPr>
  </w:style>
</w:styles>
</file>

<file path=word/webSettings.xml><?xml version="1.0" encoding="utf-8"?>
<w:webSettings xmlns:r="http://schemas.openxmlformats.org/officeDocument/2006/relationships" xmlns:w="http://schemas.openxmlformats.org/wordprocessingml/2006/main">
  <w:divs>
    <w:div w:id="1176844330">
      <w:marLeft w:val="0"/>
      <w:marRight w:val="0"/>
      <w:marTop w:val="0"/>
      <w:marBottom w:val="0"/>
      <w:divBdr>
        <w:top w:val="none" w:sz="0" w:space="0" w:color="auto"/>
        <w:left w:val="none" w:sz="0" w:space="0" w:color="auto"/>
        <w:bottom w:val="none" w:sz="0" w:space="0" w:color="auto"/>
        <w:right w:val="none" w:sz="0" w:space="0" w:color="auto"/>
      </w:divBdr>
    </w:div>
    <w:div w:id="1176844331">
      <w:marLeft w:val="0"/>
      <w:marRight w:val="0"/>
      <w:marTop w:val="0"/>
      <w:marBottom w:val="0"/>
      <w:divBdr>
        <w:top w:val="none" w:sz="0" w:space="0" w:color="auto"/>
        <w:left w:val="none" w:sz="0" w:space="0" w:color="auto"/>
        <w:bottom w:val="none" w:sz="0" w:space="0" w:color="auto"/>
        <w:right w:val="none" w:sz="0" w:space="0" w:color="auto"/>
      </w:divBdr>
    </w:div>
    <w:div w:id="1176844332">
      <w:marLeft w:val="0"/>
      <w:marRight w:val="0"/>
      <w:marTop w:val="0"/>
      <w:marBottom w:val="0"/>
      <w:divBdr>
        <w:top w:val="none" w:sz="0" w:space="0" w:color="auto"/>
        <w:left w:val="none" w:sz="0" w:space="0" w:color="auto"/>
        <w:bottom w:val="none" w:sz="0" w:space="0" w:color="auto"/>
        <w:right w:val="none" w:sz="0" w:space="0" w:color="auto"/>
      </w:divBdr>
    </w:div>
    <w:div w:id="1176844333">
      <w:marLeft w:val="0"/>
      <w:marRight w:val="0"/>
      <w:marTop w:val="0"/>
      <w:marBottom w:val="0"/>
      <w:divBdr>
        <w:top w:val="none" w:sz="0" w:space="0" w:color="auto"/>
        <w:left w:val="none" w:sz="0" w:space="0" w:color="auto"/>
        <w:bottom w:val="none" w:sz="0" w:space="0" w:color="auto"/>
        <w:right w:val="none" w:sz="0" w:space="0" w:color="auto"/>
      </w:divBdr>
    </w:div>
    <w:div w:id="1176844334">
      <w:marLeft w:val="0"/>
      <w:marRight w:val="0"/>
      <w:marTop w:val="0"/>
      <w:marBottom w:val="0"/>
      <w:divBdr>
        <w:top w:val="none" w:sz="0" w:space="0" w:color="auto"/>
        <w:left w:val="none" w:sz="0" w:space="0" w:color="auto"/>
        <w:bottom w:val="none" w:sz="0" w:space="0" w:color="auto"/>
        <w:right w:val="none" w:sz="0" w:space="0" w:color="auto"/>
      </w:divBdr>
    </w:div>
    <w:div w:id="1176844335">
      <w:marLeft w:val="0"/>
      <w:marRight w:val="0"/>
      <w:marTop w:val="0"/>
      <w:marBottom w:val="0"/>
      <w:divBdr>
        <w:top w:val="none" w:sz="0" w:space="0" w:color="auto"/>
        <w:left w:val="none" w:sz="0" w:space="0" w:color="auto"/>
        <w:bottom w:val="none" w:sz="0" w:space="0" w:color="auto"/>
        <w:right w:val="none" w:sz="0" w:space="0" w:color="auto"/>
      </w:divBdr>
    </w:div>
    <w:div w:id="1176844336">
      <w:marLeft w:val="0"/>
      <w:marRight w:val="0"/>
      <w:marTop w:val="0"/>
      <w:marBottom w:val="0"/>
      <w:divBdr>
        <w:top w:val="none" w:sz="0" w:space="0" w:color="auto"/>
        <w:left w:val="none" w:sz="0" w:space="0" w:color="auto"/>
        <w:bottom w:val="none" w:sz="0" w:space="0" w:color="auto"/>
        <w:right w:val="none" w:sz="0" w:space="0" w:color="auto"/>
      </w:divBdr>
    </w:div>
    <w:div w:id="1176844337">
      <w:marLeft w:val="0"/>
      <w:marRight w:val="0"/>
      <w:marTop w:val="0"/>
      <w:marBottom w:val="0"/>
      <w:divBdr>
        <w:top w:val="none" w:sz="0" w:space="0" w:color="auto"/>
        <w:left w:val="none" w:sz="0" w:space="0" w:color="auto"/>
        <w:bottom w:val="none" w:sz="0" w:space="0" w:color="auto"/>
        <w:right w:val="none" w:sz="0" w:space="0" w:color="auto"/>
      </w:divBdr>
    </w:div>
    <w:div w:id="1176844338">
      <w:marLeft w:val="0"/>
      <w:marRight w:val="0"/>
      <w:marTop w:val="0"/>
      <w:marBottom w:val="0"/>
      <w:divBdr>
        <w:top w:val="none" w:sz="0" w:space="0" w:color="auto"/>
        <w:left w:val="none" w:sz="0" w:space="0" w:color="auto"/>
        <w:bottom w:val="none" w:sz="0" w:space="0" w:color="auto"/>
        <w:right w:val="none" w:sz="0" w:space="0" w:color="auto"/>
      </w:divBdr>
    </w:div>
    <w:div w:id="1176844339">
      <w:marLeft w:val="0"/>
      <w:marRight w:val="0"/>
      <w:marTop w:val="0"/>
      <w:marBottom w:val="0"/>
      <w:divBdr>
        <w:top w:val="none" w:sz="0" w:space="0" w:color="auto"/>
        <w:left w:val="none" w:sz="0" w:space="0" w:color="auto"/>
        <w:bottom w:val="none" w:sz="0" w:space="0" w:color="auto"/>
        <w:right w:val="none" w:sz="0" w:space="0" w:color="auto"/>
      </w:divBdr>
    </w:div>
    <w:div w:id="1176844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032C843C5AED98A489DD896182A273643515762840BE9261EBFDD334D673AE93B8290A213590E9c74D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E032C843C5AED98A489DD896182A273643515762840BE9261EBFDD334D673AE93B8290A213590E9c74D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84A3544E09F988D4EA5F032AE8E4DA089907A32C0FD2287A166BAD18909E97E701FD1491CC993FACG0H2K" TargetMode="External"/><Relationship Id="rId4" Type="http://schemas.openxmlformats.org/officeDocument/2006/relationships/webSettings" Target="webSettings.xml"/><Relationship Id="rId9" Type="http://schemas.openxmlformats.org/officeDocument/2006/relationships/hyperlink" Target="consultantplus://offline/ref=D2CEB3F2D156E773D3A4B21FCE3E8C557BC125A4750D61915A2FC6DB573ECFDBE3E272739F6E9CEAMCm4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1031</Words>
  <Characters>8446</Characters>
  <Application>Microsoft Office Word</Application>
  <DocSecurity>0</DocSecurity>
  <Lines>70</Lines>
  <Paragraphs>18</Paragraphs>
  <ScaleCrop>false</ScaleCrop>
  <Company>Org</Company>
  <LinksUpToDate>false</LinksUpToDate>
  <CharactersWithSpaces>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ВОЛГОГРАДСКОЙ ОБЛАСТИ</dc:title>
  <dc:creator>Mokrova</dc:creator>
  <cp:lastModifiedBy>oabramova</cp:lastModifiedBy>
  <cp:revision>5</cp:revision>
  <cp:lastPrinted>2015-12-08T13:20:00Z</cp:lastPrinted>
  <dcterms:created xsi:type="dcterms:W3CDTF">2015-12-11T05:42:00Z</dcterms:created>
  <dcterms:modified xsi:type="dcterms:W3CDTF">2015-12-11T06:15:00Z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